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5CC" w:rsidRPr="0037003A" w:rsidRDefault="002E35CC" w:rsidP="000419F0">
      <w:pPr>
        <w:pStyle w:val="Heading1"/>
        <w:spacing w:before="30" w:after="150" w:line="450" w:lineRule="atLeast"/>
        <w:jc w:val="both"/>
        <w:rPr>
          <w:rFonts w:asciiTheme="minorHAnsi" w:eastAsia="Times New Roman" w:hAnsiTheme="minorHAnsi"/>
          <w:color w:val="000000" w:themeColor="text1"/>
          <w:spacing w:val="-15"/>
          <w:sz w:val="36"/>
          <w:szCs w:val="36"/>
        </w:rPr>
      </w:pPr>
      <w:r w:rsidRPr="0037003A">
        <w:rPr>
          <w:rFonts w:asciiTheme="minorHAnsi" w:eastAsia="Times New Roman" w:hAnsiTheme="minorHAnsi"/>
          <w:color w:val="000000" w:themeColor="text1"/>
          <w:spacing w:val="-15"/>
          <w:sz w:val="36"/>
          <w:szCs w:val="36"/>
        </w:rPr>
        <w:t>Agreements without Consideration</w:t>
      </w:r>
    </w:p>
    <w:p w:rsidR="002E35CC" w:rsidRPr="0037003A" w:rsidRDefault="002E35CC" w:rsidP="000419F0">
      <w:pPr>
        <w:pStyle w:val="NormalWeb"/>
        <w:shd w:val="clear" w:color="auto" w:fill="FFFFFF"/>
        <w:spacing w:before="150" w:beforeAutospacing="0" w:after="450" w:afterAutospacing="0"/>
        <w:jc w:val="both"/>
        <w:divId w:val="174266635"/>
        <w:rPr>
          <w:rFonts w:asciiTheme="minorHAnsi" w:hAnsiTheme="minorHAnsi"/>
          <w:color w:val="000000" w:themeColor="text1"/>
          <w:spacing w:val="-1"/>
          <w:sz w:val="36"/>
          <w:szCs w:val="36"/>
        </w:rPr>
      </w:pPr>
      <w:r w:rsidRPr="0037003A">
        <w:rPr>
          <w:rFonts w:asciiTheme="minorHAnsi" w:hAnsiTheme="minorHAnsi"/>
          <w:color w:val="000000" w:themeColor="text1"/>
          <w:spacing w:val="-1"/>
          <w:sz w:val="36"/>
          <w:szCs w:val="36"/>
        </w:rPr>
        <w:t>Consideration is an </w:t>
      </w:r>
      <w:hyperlink r:id="rId4" w:history="1">
        <w:r w:rsidRPr="0037003A">
          <w:rPr>
            <w:rStyle w:val="Hyperlink"/>
            <w:rFonts w:asciiTheme="minorHAnsi" w:hAnsiTheme="minorHAnsi"/>
            <w:color w:val="000000" w:themeColor="text1"/>
            <w:spacing w:val="-1"/>
            <w:sz w:val="36"/>
            <w:szCs w:val="36"/>
            <w:bdr w:val="none" w:sz="0" w:space="0" w:color="auto" w:frame="1"/>
          </w:rPr>
          <w:t>integral</w:t>
        </w:r>
      </w:hyperlink>
      <w:r w:rsidRPr="0037003A">
        <w:rPr>
          <w:rFonts w:asciiTheme="minorHAnsi" w:hAnsiTheme="minorHAnsi"/>
          <w:color w:val="000000" w:themeColor="text1"/>
          <w:spacing w:val="-1"/>
          <w:sz w:val="36"/>
          <w:szCs w:val="36"/>
        </w:rPr>
        <w:t> part of a </w:t>
      </w:r>
      <w:hyperlink r:id="rId5" w:history="1">
        <w:r w:rsidRPr="0037003A">
          <w:rPr>
            <w:rStyle w:val="Hyperlink"/>
            <w:rFonts w:asciiTheme="minorHAnsi" w:hAnsiTheme="minorHAnsi"/>
            <w:color w:val="000000" w:themeColor="text1"/>
            <w:spacing w:val="-1"/>
            <w:sz w:val="36"/>
            <w:szCs w:val="36"/>
            <w:bdr w:val="none" w:sz="0" w:space="0" w:color="auto" w:frame="1"/>
          </w:rPr>
          <w:t>contract</w:t>
        </w:r>
      </w:hyperlink>
      <w:r w:rsidRPr="0037003A">
        <w:rPr>
          <w:rFonts w:asciiTheme="minorHAnsi" w:hAnsiTheme="minorHAnsi"/>
          <w:color w:val="000000" w:themeColor="text1"/>
          <w:spacing w:val="-1"/>
          <w:sz w:val="36"/>
          <w:szCs w:val="36"/>
        </w:rPr>
        <w:t>. The rules of consideration state that it is essential to have consideration for a contract. But there are some specific exceptions to the “No consideration no contract” rule.</w:t>
      </w:r>
    </w:p>
    <w:p w:rsidR="003B6CFE" w:rsidRPr="0037003A" w:rsidRDefault="003B6CFE" w:rsidP="000419F0">
      <w:pPr>
        <w:shd w:val="clear" w:color="auto" w:fill="FFFFFF"/>
        <w:spacing w:line="450" w:lineRule="atLeast"/>
        <w:jc w:val="both"/>
        <w:divId w:val="1919631689"/>
        <w:rPr>
          <w:rFonts w:eastAsia="Times New Roman" w:cs="Arial"/>
          <w:color w:val="000000" w:themeColor="text1"/>
          <w:sz w:val="36"/>
          <w:szCs w:val="36"/>
        </w:rPr>
      </w:pPr>
    </w:p>
    <w:p w:rsidR="003B6CFE" w:rsidRPr="0037003A" w:rsidRDefault="003B6CFE" w:rsidP="000419F0">
      <w:pPr>
        <w:pStyle w:val="NormalWeb"/>
        <w:shd w:val="clear" w:color="auto" w:fill="FFFFFF"/>
        <w:spacing w:before="150" w:beforeAutospacing="0" w:after="450" w:afterAutospacing="0"/>
        <w:jc w:val="both"/>
        <w:divId w:val="874077696"/>
        <w:rPr>
          <w:rFonts w:asciiTheme="minorHAnsi" w:hAnsiTheme="minorHAnsi"/>
          <w:color w:val="000000" w:themeColor="text1"/>
          <w:spacing w:val="-1"/>
          <w:sz w:val="36"/>
          <w:szCs w:val="36"/>
        </w:rPr>
      </w:pPr>
    </w:p>
    <w:p w:rsidR="003B6CFE" w:rsidRPr="002542CC" w:rsidRDefault="003B6CFE" w:rsidP="000419F0">
      <w:pPr>
        <w:pStyle w:val="Heading2"/>
        <w:shd w:val="clear" w:color="auto" w:fill="FFFFFF"/>
        <w:spacing w:after="300"/>
        <w:ind w:left="-24"/>
        <w:jc w:val="both"/>
        <w:divId w:val="874077696"/>
        <w:rPr>
          <w:rFonts w:asciiTheme="minorHAnsi" w:eastAsia="Times New Roman" w:hAnsiTheme="minorHAnsi" w:cs="Arial"/>
          <w:b/>
          <w:bCs/>
          <w:color w:val="70AD47" w:themeColor="accent6"/>
          <w:spacing w:val="-3"/>
          <w:sz w:val="36"/>
          <w:szCs w:val="36"/>
        </w:rPr>
      </w:pPr>
      <w:bookmarkStart w:id="0" w:name="_GoBack"/>
      <w:r w:rsidRPr="002542CC">
        <w:rPr>
          <w:rFonts w:asciiTheme="minorHAnsi" w:eastAsia="Times New Roman" w:hAnsiTheme="minorHAnsi" w:cs="Arial"/>
          <w:b/>
          <w:bCs/>
          <w:color w:val="70AD47" w:themeColor="accent6"/>
          <w:spacing w:val="-3"/>
          <w:sz w:val="36"/>
          <w:szCs w:val="36"/>
        </w:rPr>
        <w:t>Exceptions to the ‘No Consideration No Contract’ Rule</w:t>
      </w:r>
    </w:p>
    <w:bookmarkEnd w:id="0"/>
    <w:p w:rsidR="003B6CFE" w:rsidRPr="0037003A" w:rsidRDefault="003B6CFE" w:rsidP="000419F0">
      <w:pPr>
        <w:pStyle w:val="NormalWeb"/>
        <w:shd w:val="clear" w:color="auto" w:fill="FFFFFF"/>
        <w:spacing w:before="150" w:beforeAutospacing="0" w:after="450" w:afterAutospacing="0"/>
        <w:jc w:val="both"/>
        <w:divId w:val="874077696"/>
        <w:rPr>
          <w:rFonts w:asciiTheme="minorHAnsi" w:hAnsiTheme="minorHAnsi"/>
          <w:color w:val="000000" w:themeColor="text1"/>
          <w:spacing w:val="-1"/>
          <w:sz w:val="36"/>
          <w:szCs w:val="36"/>
        </w:rPr>
      </w:pPr>
      <w:r w:rsidRPr="0037003A">
        <w:rPr>
          <w:rFonts w:asciiTheme="minorHAnsi" w:hAnsiTheme="minorHAnsi"/>
          <w:color w:val="000000" w:themeColor="text1"/>
          <w:spacing w:val="-1"/>
          <w:sz w:val="36"/>
          <w:szCs w:val="36"/>
        </w:rPr>
        <w:t>Section 25 also lists the exceptions under which the rule of no consideration no contract does not hold, as follows:</w:t>
      </w:r>
    </w:p>
    <w:p w:rsidR="003B6CFE" w:rsidRPr="0037003A" w:rsidRDefault="003B6CFE" w:rsidP="000419F0">
      <w:pPr>
        <w:pStyle w:val="NormalWeb"/>
        <w:shd w:val="clear" w:color="auto" w:fill="FFFFFF"/>
        <w:spacing w:before="150" w:beforeAutospacing="0" w:after="450" w:afterAutospacing="0"/>
        <w:jc w:val="both"/>
        <w:divId w:val="874077696"/>
        <w:rPr>
          <w:rFonts w:asciiTheme="minorHAnsi" w:hAnsiTheme="minorHAnsi"/>
          <w:color w:val="000000" w:themeColor="text1"/>
          <w:spacing w:val="-1"/>
          <w:sz w:val="36"/>
          <w:szCs w:val="36"/>
        </w:rPr>
      </w:pPr>
    </w:p>
    <w:p w:rsidR="003B6CFE" w:rsidRPr="0037003A" w:rsidRDefault="003B6CFE" w:rsidP="000419F0">
      <w:pPr>
        <w:pStyle w:val="Heading3"/>
        <w:shd w:val="clear" w:color="auto" w:fill="FFFFFF"/>
        <w:jc w:val="both"/>
        <w:divId w:val="874077696"/>
        <w:rPr>
          <w:rFonts w:asciiTheme="minorHAnsi" w:eastAsia="Times New Roman" w:hAnsiTheme="minorHAnsi" w:cs="Arial"/>
          <w:color w:val="000000" w:themeColor="text1"/>
          <w:sz w:val="36"/>
          <w:szCs w:val="36"/>
        </w:rPr>
      </w:pPr>
      <w:r w:rsidRPr="0037003A">
        <w:rPr>
          <w:rStyle w:val="Strong"/>
          <w:rFonts w:asciiTheme="minorHAnsi" w:eastAsia="Times New Roman" w:hAnsiTheme="minorHAnsi" w:cs="Arial"/>
          <w:b w:val="0"/>
          <w:bCs w:val="0"/>
          <w:color w:val="000000" w:themeColor="text1"/>
          <w:sz w:val="36"/>
          <w:szCs w:val="36"/>
        </w:rPr>
        <w:t>Natural Love and Affection</w:t>
      </w:r>
    </w:p>
    <w:p w:rsidR="003B6CFE" w:rsidRDefault="003B6CFE" w:rsidP="000419F0">
      <w:pPr>
        <w:pStyle w:val="NormalWeb"/>
        <w:shd w:val="clear" w:color="auto" w:fill="FFFFFF"/>
        <w:spacing w:before="150" w:beforeAutospacing="0" w:after="450" w:afterAutospacing="0"/>
        <w:jc w:val="both"/>
        <w:divId w:val="874077696"/>
        <w:rPr>
          <w:rFonts w:asciiTheme="minorHAnsi" w:hAnsiTheme="minorHAnsi"/>
          <w:color w:val="000000" w:themeColor="text1"/>
          <w:spacing w:val="-1"/>
          <w:sz w:val="36"/>
          <w:szCs w:val="36"/>
        </w:rPr>
      </w:pPr>
      <w:r w:rsidRPr="0037003A">
        <w:rPr>
          <w:rFonts w:asciiTheme="minorHAnsi" w:hAnsiTheme="minorHAnsi"/>
          <w:color w:val="000000" w:themeColor="text1"/>
          <w:spacing w:val="-1"/>
          <w:sz w:val="36"/>
          <w:szCs w:val="36"/>
        </w:rPr>
        <w:t>If an agreement is in writing and registered between two parties in close </w:t>
      </w:r>
      <w:hyperlink r:id="rId6" w:history="1">
        <w:r w:rsidRPr="0037003A">
          <w:rPr>
            <w:rStyle w:val="Hyperlink"/>
            <w:rFonts w:asciiTheme="minorHAnsi" w:hAnsiTheme="minorHAnsi"/>
            <w:color w:val="000000" w:themeColor="text1"/>
            <w:spacing w:val="-1"/>
            <w:sz w:val="36"/>
            <w:szCs w:val="36"/>
            <w:bdr w:val="none" w:sz="0" w:space="0" w:color="auto" w:frame="1"/>
          </w:rPr>
          <w:t>relation</w:t>
        </w:r>
      </w:hyperlink>
      <w:r w:rsidRPr="0037003A">
        <w:rPr>
          <w:rFonts w:asciiTheme="minorHAnsi" w:hAnsiTheme="minorHAnsi"/>
          <w:color w:val="000000" w:themeColor="text1"/>
          <w:spacing w:val="-1"/>
          <w:sz w:val="36"/>
          <w:szCs w:val="36"/>
        </w:rPr>
        <w:t> (like blood relatives or spouse), based on natural love and affection, then such an agreement is enforceable even without consideration.</w:t>
      </w:r>
    </w:p>
    <w:p w:rsidR="007674E8" w:rsidRPr="0037003A" w:rsidRDefault="007674E8" w:rsidP="000419F0">
      <w:pPr>
        <w:pStyle w:val="NormalWeb"/>
        <w:shd w:val="clear" w:color="auto" w:fill="FFFFFF"/>
        <w:spacing w:before="150" w:beforeAutospacing="0" w:after="450" w:afterAutospacing="0"/>
        <w:jc w:val="both"/>
        <w:divId w:val="874077696"/>
        <w:rPr>
          <w:rFonts w:asciiTheme="minorHAnsi" w:hAnsiTheme="minorHAnsi"/>
          <w:color w:val="000000" w:themeColor="text1"/>
          <w:spacing w:val="-1"/>
          <w:sz w:val="36"/>
          <w:szCs w:val="36"/>
        </w:rPr>
      </w:pPr>
    </w:p>
    <w:p w:rsidR="00AC0D3F" w:rsidRPr="0037003A" w:rsidRDefault="00AC0D3F" w:rsidP="000419F0">
      <w:pPr>
        <w:pStyle w:val="Heading3"/>
        <w:shd w:val="clear" w:color="auto" w:fill="FFFFFF"/>
        <w:jc w:val="both"/>
        <w:divId w:val="1709262776"/>
        <w:rPr>
          <w:rFonts w:asciiTheme="minorHAnsi" w:eastAsia="Times New Roman" w:hAnsiTheme="minorHAnsi" w:cs="Arial"/>
          <w:color w:val="000000" w:themeColor="text1"/>
          <w:sz w:val="36"/>
          <w:szCs w:val="36"/>
        </w:rPr>
      </w:pPr>
      <w:r w:rsidRPr="0037003A">
        <w:rPr>
          <w:rStyle w:val="Strong"/>
          <w:rFonts w:asciiTheme="minorHAnsi" w:eastAsia="Times New Roman" w:hAnsiTheme="minorHAnsi" w:cs="Arial"/>
          <w:b w:val="0"/>
          <w:bCs w:val="0"/>
          <w:color w:val="000000" w:themeColor="text1"/>
          <w:sz w:val="36"/>
          <w:szCs w:val="36"/>
        </w:rPr>
        <w:t>Promise to pay a Time-Barred Debt</w:t>
      </w:r>
    </w:p>
    <w:p w:rsidR="00AC0D3F" w:rsidRPr="0037003A" w:rsidRDefault="00AC0D3F" w:rsidP="000419F0">
      <w:pPr>
        <w:pStyle w:val="NormalWeb"/>
        <w:shd w:val="clear" w:color="auto" w:fill="FFFFFF"/>
        <w:spacing w:before="150" w:beforeAutospacing="0" w:after="450" w:afterAutospacing="0"/>
        <w:jc w:val="both"/>
        <w:divId w:val="1709262776"/>
        <w:rPr>
          <w:rFonts w:asciiTheme="minorHAnsi" w:hAnsiTheme="minorHAnsi"/>
          <w:color w:val="000000" w:themeColor="text1"/>
          <w:spacing w:val="-1"/>
          <w:sz w:val="36"/>
          <w:szCs w:val="36"/>
        </w:rPr>
      </w:pPr>
      <w:r w:rsidRPr="0037003A">
        <w:rPr>
          <w:rFonts w:asciiTheme="minorHAnsi" w:hAnsiTheme="minorHAnsi"/>
          <w:color w:val="000000" w:themeColor="text1"/>
          <w:spacing w:val="-1"/>
          <w:sz w:val="36"/>
          <w:szCs w:val="36"/>
        </w:rPr>
        <w:t xml:space="preserve">If a person makes a promise in writing signed by him or his authorized agent about paying a time-barred debt, then it is valid </w:t>
      </w:r>
      <w:r w:rsidRPr="0037003A">
        <w:rPr>
          <w:rFonts w:asciiTheme="minorHAnsi" w:hAnsiTheme="minorHAnsi"/>
          <w:color w:val="000000" w:themeColor="text1"/>
          <w:spacing w:val="-1"/>
          <w:sz w:val="36"/>
          <w:szCs w:val="36"/>
        </w:rPr>
        <w:lastRenderedPageBreak/>
        <w:t>despite there being no consideration. The promise can be made to pay the debt wholly or in part.</w:t>
      </w:r>
    </w:p>
    <w:p w:rsidR="00AC0D3F" w:rsidRPr="0037003A" w:rsidRDefault="00AC0D3F" w:rsidP="000419F0">
      <w:pPr>
        <w:pStyle w:val="NormalWeb"/>
        <w:shd w:val="clear" w:color="auto" w:fill="FFFFFF"/>
        <w:spacing w:before="150" w:beforeAutospacing="0" w:after="450" w:afterAutospacing="0"/>
        <w:jc w:val="both"/>
        <w:divId w:val="1709262776"/>
        <w:rPr>
          <w:rFonts w:asciiTheme="minorHAnsi" w:hAnsiTheme="minorHAnsi"/>
          <w:color w:val="000000" w:themeColor="text1"/>
          <w:spacing w:val="-1"/>
          <w:sz w:val="36"/>
          <w:szCs w:val="36"/>
        </w:rPr>
      </w:pPr>
      <w:r w:rsidRPr="0037003A">
        <w:rPr>
          <w:rStyle w:val="Emphasis"/>
          <w:rFonts w:asciiTheme="minorHAnsi" w:hAnsiTheme="minorHAnsi"/>
          <w:i w:val="0"/>
          <w:iCs w:val="0"/>
          <w:color w:val="000000" w:themeColor="text1"/>
          <w:spacing w:val="-1"/>
          <w:sz w:val="36"/>
          <w:szCs w:val="36"/>
        </w:rPr>
        <w:t xml:space="preserve">Example, Peter owes </w:t>
      </w:r>
      <w:proofErr w:type="spellStart"/>
      <w:r w:rsidRPr="0037003A">
        <w:rPr>
          <w:rStyle w:val="Emphasis"/>
          <w:rFonts w:asciiTheme="minorHAnsi" w:hAnsiTheme="minorHAnsi"/>
          <w:i w:val="0"/>
          <w:iCs w:val="0"/>
          <w:color w:val="000000" w:themeColor="text1"/>
          <w:spacing w:val="-1"/>
          <w:sz w:val="36"/>
          <w:szCs w:val="36"/>
        </w:rPr>
        <w:t>Rs</w:t>
      </w:r>
      <w:proofErr w:type="spellEnd"/>
      <w:r w:rsidRPr="0037003A">
        <w:rPr>
          <w:rStyle w:val="Emphasis"/>
          <w:rFonts w:asciiTheme="minorHAnsi" w:hAnsiTheme="minorHAnsi"/>
          <w:i w:val="0"/>
          <w:iCs w:val="0"/>
          <w:color w:val="000000" w:themeColor="text1"/>
          <w:spacing w:val="-1"/>
          <w:sz w:val="36"/>
          <w:szCs w:val="36"/>
        </w:rPr>
        <w:t xml:space="preserve"> 100,000 to John. He had borrowed the money 5 years ago. However, he never paid a single rupee back. He signs a written promise to pay </w:t>
      </w:r>
      <w:proofErr w:type="spellStart"/>
      <w:r w:rsidRPr="0037003A">
        <w:rPr>
          <w:rStyle w:val="Emphasis"/>
          <w:rFonts w:asciiTheme="minorHAnsi" w:hAnsiTheme="minorHAnsi"/>
          <w:i w:val="0"/>
          <w:iCs w:val="0"/>
          <w:color w:val="000000" w:themeColor="text1"/>
          <w:spacing w:val="-1"/>
          <w:sz w:val="36"/>
          <w:szCs w:val="36"/>
        </w:rPr>
        <w:t>Rs</w:t>
      </w:r>
      <w:proofErr w:type="spellEnd"/>
      <w:r w:rsidRPr="0037003A">
        <w:rPr>
          <w:rStyle w:val="Emphasis"/>
          <w:rFonts w:asciiTheme="minorHAnsi" w:hAnsiTheme="minorHAnsi"/>
          <w:i w:val="0"/>
          <w:iCs w:val="0"/>
          <w:color w:val="000000" w:themeColor="text1"/>
          <w:spacing w:val="-1"/>
          <w:sz w:val="36"/>
          <w:szCs w:val="36"/>
        </w:rPr>
        <w:t xml:space="preserve"> 50,000 to John as a final settlement of the loan. In this case, ‘the no consideration no contract’ rule does not apply either. This is a valid contract.</w:t>
      </w:r>
    </w:p>
    <w:p w:rsidR="00AC0D3F" w:rsidRPr="0037003A" w:rsidRDefault="00AC0D3F" w:rsidP="000419F0">
      <w:pPr>
        <w:pStyle w:val="Heading3"/>
        <w:shd w:val="clear" w:color="auto" w:fill="FFFFFF"/>
        <w:jc w:val="both"/>
        <w:divId w:val="1709262776"/>
        <w:rPr>
          <w:rFonts w:asciiTheme="minorHAnsi" w:eastAsia="Times New Roman" w:hAnsiTheme="minorHAnsi" w:cs="Arial"/>
          <w:color w:val="000000" w:themeColor="text1"/>
          <w:sz w:val="36"/>
          <w:szCs w:val="36"/>
        </w:rPr>
      </w:pPr>
      <w:r w:rsidRPr="0037003A">
        <w:rPr>
          <w:rStyle w:val="Strong"/>
          <w:rFonts w:asciiTheme="minorHAnsi" w:eastAsia="Times New Roman" w:hAnsiTheme="minorHAnsi" w:cs="Arial"/>
          <w:b w:val="0"/>
          <w:bCs w:val="0"/>
          <w:color w:val="000000" w:themeColor="text1"/>
          <w:sz w:val="36"/>
          <w:szCs w:val="36"/>
        </w:rPr>
        <w:t>Creation of an Agency</w:t>
      </w:r>
    </w:p>
    <w:p w:rsidR="00AC0D3F" w:rsidRPr="0037003A" w:rsidRDefault="00AC0D3F" w:rsidP="000419F0">
      <w:pPr>
        <w:pStyle w:val="NormalWeb"/>
        <w:shd w:val="clear" w:color="auto" w:fill="FFFFFF"/>
        <w:spacing w:before="150" w:beforeAutospacing="0" w:after="450" w:afterAutospacing="0"/>
        <w:jc w:val="both"/>
        <w:divId w:val="1709262776"/>
        <w:rPr>
          <w:rFonts w:asciiTheme="minorHAnsi" w:hAnsiTheme="minorHAnsi"/>
          <w:color w:val="000000" w:themeColor="text1"/>
          <w:spacing w:val="-1"/>
          <w:sz w:val="36"/>
          <w:szCs w:val="36"/>
        </w:rPr>
      </w:pPr>
      <w:r w:rsidRPr="0037003A">
        <w:rPr>
          <w:rFonts w:asciiTheme="minorHAnsi" w:hAnsiTheme="minorHAnsi"/>
          <w:color w:val="000000" w:themeColor="text1"/>
          <w:spacing w:val="-1"/>
          <w:sz w:val="36"/>
          <w:szCs w:val="36"/>
        </w:rPr>
        <w:t>According to section 185 of the Indian Contract Act, 1872, no consideration is necessary to create an agency.</w:t>
      </w:r>
    </w:p>
    <w:p w:rsidR="00AC0D3F" w:rsidRPr="0037003A" w:rsidRDefault="00AC0D3F" w:rsidP="000419F0">
      <w:pPr>
        <w:pStyle w:val="Heading3"/>
        <w:shd w:val="clear" w:color="auto" w:fill="FFFFFF"/>
        <w:jc w:val="both"/>
        <w:divId w:val="1709262776"/>
        <w:rPr>
          <w:rFonts w:asciiTheme="minorHAnsi" w:eastAsia="Times New Roman" w:hAnsiTheme="minorHAnsi" w:cs="Arial"/>
          <w:color w:val="000000" w:themeColor="text1"/>
          <w:sz w:val="36"/>
          <w:szCs w:val="36"/>
        </w:rPr>
      </w:pPr>
      <w:r w:rsidRPr="0037003A">
        <w:rPr>
          <w:rStyle w:val="Strong"/>
          <w:rFonts w:asciiTheme="minorHAnsi" w:eastAsia="Times New Roman" w:hAnsiTheme="minorHAnsi" w:cs="Arial"/>
          <w:b w:val="0"/>
          <w:bCs w:val="0"/>
          <w:color w:val="000000" w:themeColor="text1"/>
          <w:sz w:val="36"/>
          <w:szCs w:val="36"/>
        </w:rPr>
        <w:t>Gifts</w:t>
      </w:r>
    </w:p>
    <w:p w:rsidR="00AC0D3F" w:rsidRPr="0037003A" w:rsidRDefault="00AC0D3F" w:rsidP="000419F0">
      <w:pPr>
        <w:pStyle w:val="NormalWeb"/>
        <w:shd w:val="clear" w:color="auto" w:fill="FFFFFF"/>
        <w:spacing w:before="150" w:beforeAutospacing="0" w:after="450" w:afterAutospacing="0"/>
        <w:jc w:val="both"/>
        <w:divId w:val="1709262776"/>
        <w:rPr>
          <w:rFonts w:asciiTheme="minorHAnsi" w:hAnsiTheme="minorHAnsi"/>
          <w:color w:val="000000" w:themeColor="text1"/>
          <w:spacing w:val="-1"/>
          <w:sz w:val="36"/>
          <w:szCs w:val="36"/>
        </w:rPr>
      </w:pPr>
      <w:r w:rsidRPr="0037003A">
        <w:rPr>
          <w:rFonts w:asciiTheme="minorHAnsi" w:hAnsiTheme="minorHAnsi"/>
          <w:color w:val="000000" w:themeColor="text1"/>
          <w:spacing w:val="-1"/>
          <w:sz w:val="36"/>
          <w:szCs w:val="36"/>
        </w:rPr>
        <w:t xml:space="preserve">The rule of no consideration no contract does not apply to gifts. Explanation (1) to Section 25 of the Indian Contract Act, 1872 states that the rule of an agreement without consideration being void does not apply to gifts made by a donor and accepted by a </w:t>
      </w:r>
      <w:proofErr w:type="spellStart"/>
      <w:r w:rsidRPr="0037003A">
        <w:rPr>
          <w:rFonts w:asciiTheme="minorHAnsi" w:hAnsiTheme="minorHAnsi"/>
          <w:color w:val="000000" w:themeColor="text1"/>
          <w:spacing w:val="-1"/>
          <w:sz w:val="36"/>
          <w:szCs w:val="36"/>
        </w:rPr>
        <w:t>donee</w:t>
      </w:r>
      <w:proofErr w:type="spellEnd"/>
      <w:r w:rsidRPr="0037003A">
        <w:rPr>
          <w:rFonts w:asciiTheme="minorHAnsi" w:hAnsiTheme="minorHAnsi"/>
          <w:color w:val="000000" w:themeColor="text1"/>
          <w:spacing w:val="-1"/>
          <w:sz w:val="36"/>
          <w:szCs w:val="36"/>
        </w:rPr>
        <w:t>.</w:t>
      </w:r>
    </w:p>
    <w:p w:rsidR="00AC0D3F" w:rsidRPr="0037003A" w:rsidRDefault="00AC0D3F" w:rsidP="000419F0">
      <w:pPr>
        <w:pStyle w:val="Heading3"/>
        <w:shd w:val="clear" w:color="auto" w:fill="FFFFFF"/>
        <w:jc w:val="both"/>
        <w:divId w:val="1709262776"/>
        <w:rPr>
          <w:rFonts w:asciiTheme="minorHAnsi" w:eastAsia="Times New Roman" w:hAnsiTheme="minorHAnsi" w:cs="Arial"/>
          <w:color w:val="000000" w:themeColor="text1"/>
          <w:sz w:val="36"/>
          <w:szCs w:val="36"/>
        </w:rPr>
      </w:pPr>
      <w:r w:rsidRPr="0037003A">
        <w:rPr>
          <w:rStyle w:val="Strong"/>
          <w:rFonts w:asciiTheme="minorHAnsi" w:eastAsia="Times New Roman" w:hAnsiTheme="minorHAnsi" w:cs="Arial"/>
          <w:b w:val="0"/>
          <w:bCs w:val="0"/>
          <w:color w:val="000000" w:themeColor="text1"/>
          <w:sz w:val="36"/>
          <w:szCs w:val="36"/>
        </w:rPr>
        <w:t>Bailment</w:t>
      </w:r>
    </w:p>
    <w:p w:rsidR="00AC0D3F" w:rsidRPr="0037003A" w:rsidRDefault="00AC0D3F" w:rsidP="000419F0">
      <w:pPr>
        <w:pStyle w:val="NormalWeb"/>
        <w:shd w:val="clear" w:color="auto" w:fill="FFFFFF"/>
        <w:spacing w:before="150" w:beforeAutospacing="0" w:after="450" w:afterAutospacing="0"/>
        <w:jc w:val="both"/>
        <w:divId w:val="1709262776"/>
        <w:rPr>
          <w:rFonts w:asciiTheme="minorHAnsi" w:hAnsiTheme="minorHAnsi"/>
          <w:color w:val="000000" w:themeColor="text1"/>
          <w:spacing w:val="-1"/>
          <w:sz w:val="36"/>
          <w:szCs w:val="36"/>
        </w:rPr>
      </w:pPr>
      <w:r w:rsidRPr="0037003A">
        <w:rPr>
          <w:rFonts w:asciiTheme="minorHAnsi" w:hAnsiTheme="minorHAnsi"/>
          <w:color w:val="000000" w:themeColor="text1"/>
          <w:spacing w:val="-1"/>
          <w:sz w:val="36"/>
          <w:szCs w:val="36"/>
        </w:rPr>
        <w:t>Section 148 of the Indian Contract Act, 1872, defines bailment as the delivery of goods from one person to another for some purpose. This delivery is made upon a contract that post accomplishment of the purpose, the goods will either be returned or disposed of, according to the directions of the person delivering them. No consideration is required to effect a contract of bailment.</w:t>
      </w:r>
    </w:p>
    <w:p w:rsidR="00AC0D3F" w:rsidRPr="0037003A" w:rsidRDefault="00AC0D3F" w:rsidP="000419F0">
      <w:pPr>
        <w:pStyle w:val="Heading3"/>
        <w:shd w:val="clear" w:color="auto" w:fill="FFFFFF"/>
        <w:jc w:val="both"/>
        <w:divId w:val="1709262776"/>
        <w:rPr>
          <w:rFonts w:asciiTheme="minorHAnsi" w:eastAsia="Times New Roman" w:hAnsiTheme="minorHAnsi" w:cs="Arial"/>
          <w:color w:val="000000" w:themeColor="text1"/>
          <w:sz w:val="36"/>
          <w:szCs w:val="36"/>
        </w:rPr>
      </w:pPr>
      <w:r w:rsidRPr="0037003A">
        <w:rPr>
          <w:rStyle w:val="Strong"/>
          <w:rFonts w:asciiTheme="minorHAnsi" w:eastAsia="Times New Roman" w:hAnsiTheme="minorHAnsi" w:cs="Arial"/>
          <w:b w:val="0"/>
          <w:bCs w:val="0"/>
          <w:color w:val="000000" w:themeColor="text1"/>
          <w:sz w:val="36"/>
          <w:szCs w:val="36"/>
        </w:rPr>
        <w:lastRenderedPageBreak/>
        <w:t>Charity</w:t>
      </w:r>
    </w:p>
    <w:p w:rsidR="00291500" w:rsidRPr="0037003A" w:rsidRDefault="00AC0D3F" w:rsidP="000419F0">
      <w:pPr>
        <w:pStyle w:val="NormalWeb"/>
        <w:shd w:val="clear" w:color="auto" w:fill="FFFFFF"/>
        <w:spacing w:before="150" w:beforeAutospacing="0" w:after="450" w:afterAutospacing="0"/>
        <w:jc w:val="both"/>
        <w:divId w:val="1709262776"/>
        <w:rPr>
          <w:rFonts w:asciiTheme="minorHAnsi" w:hAnsiTheme="minorHAnsi"/>
          <w:color w:val="000000" w:themeColor="text1"/>
          <w:spacing w:val="-1"/>
          <w:sz w:val="36"/>
          <w:szCs w:val="36"/>
        </w:rPr>
      </w:pPr>
      <w:r w:rsidRPr="0037003A">
        <w:rPr>
          <w:rFonts w:asciiTheme="minorHAnsi" w:hAnsiTheme="minorHAnsi"/>
          <w:color w:val="000000" w:themeColor="text1"/>
          <w:spacing w:val="-1"/>
          <w:sz w:val="36"/>
          <w:szCs w:val="36"/>
        </w:rPr>
        <w:t>If a person undertakes a liability on the promise of another to contribute to charity, then the contract is valid. In this case, the no consideration no contract rule does not apply.</w:t>
      </w:r>
    </w:p>
    <w:p w:rsidR="002E35CC" w:rsidRPr="0037003A" w:rsidRDefault="002E35CC" w:rsidP="000419F0">
      <w:pPr>
        <w:jc w:val="both"/>
        <w:rPr>
          <w:color w:val="000000" w:themeColor="text1"/>
          <w:sz w:val="36"/>
          <w:szCs w:val="36"/>
        </w:rPr>
      </w:pPr>
    </w:p>
    <w:sectPr w:rsidR="002E35CC" w:rsidRPr="003700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CC"/>
    <w:rsid w:val="000419F0"/>
    <w:rsid w:val="001641C9"/>
    <w:rsid w:val="002542CC"/>
    <w:rsid w:val="00291500"/>
    <w:rsid w:val="002E35CC"/>
    <w:rsid w:val="0037003A"/>
    <w:rsid w:val="003B6CFE"/>
    <w:rsid w:val="007674E8"/>
    <w:rsid w:val="007E3B23"/>
    <w:rsid w:val="008E2646"/>
    <w:rsid w:val="00AC0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F4EDA-2C9F-B443-9B6F-D0FD9019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5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6C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5C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E35C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E35CC"/>
    <w:rPr>
      <w:color w:val="0000FF"/>
      <w:u w:val="single"/>
    </w:rPr>
  </w:style>
  <w:style w:type="character" w:customStyle="1" w:styleId="Heading2Char">
    <w:name w:val="Heading 2 Char"/>
    <w:basedOn w:val="DefaultParagraphFont"/>
    <w:link w:val="Heading2"/>
    <w:uiPriority w:val="9"/>
    <w:semiHidden/>
    <w:rsid w:val="003B6C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B6CFE"/>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3B6CFE"/>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B6CF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B6CFE"/>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B6CFE"/>
    <w:rPr>
      <w:rFonts w:ascii="Arial" w:hAnsi="Arial" w:cs="Arial"/>
      <w:vanish/>
      <w:sz w:val="16"/>
      <w:szCs w:val="16"/>
    </w:rPr>
  </w:style>
  <w:style w:type="character" w:customStyle="1" w:styleId="entry-parent-title">
    <w:name w:val="entry-parent-title"/>
    <w:basedOn w:val="DefaultParagraphFont"/>
    <w:rsid w:val="003B6CFE"/>
  </w:style>
  <w:style w:type="character" w:styleId="Strong">
    <w:name w:val="Strong"/>
    <w:basedOn w:val="DefaultParagraphFont"/>
    <w:uiPriority w:val="22"/>
    <w:qFormat/>
    <w:rsid w:val="003B6CFE"/>
    <w:rPr>
      <w:b/>
      <w:bCs/>
    </w:rPr>
  </w:style>
  <w:style w:type="character" w:styleId="Emphasis">
    <w:name w:val="Emphasis"/>
    <w:basedOn w:val="DefaultParagraphFont"/>
    <w:uiPriority w:val="20"/>
    <w:qFormat/>
    <w:rsid w:val="00AC0D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66635">
      <w:marLeft w:val="0"/>
      <w:marRight w:val="0"/>
      <w:marTop w:val="0"/>
      <w:marBottom w:val="0"/>
      <w:divBdr>
        <w:top w:val="none" w:sz="0" w:space="0" w:color="auto"/>
        <w:left w:val="none" w:sz="0" w:space="0" w:color="auto"/>
        <w:bottom w:val="none" w:sz="0" w:space="0" w:color="auto"/>
        <w:right w:val="none" w:sz="0" w:space="0" w:color="auto"/>
      </w:divBdr>
    </w:div>
    <w:div w:id="598486283">
      <w:bodyDiv w:val="1"/>
      <w:marLeft w:val="0"/>
      <w:marRight w:val="0"/>
      <w:marTop w:val="0"/>
      <w:marBottom w:val="0"/>
      <w:divBdr>
        <w:top w:val="none" w:sz="0" w:space="0" w:color="auto"/>
        <w:left w:val="none" w:sz="0" w:space="0" w:color="auto"/>
        <w:bottom w:val="none" w:sz="0" w:space="0" w:color="auto"/>
        <w:right w:val="none" w:sz="0" w:space="0" w:color="auto"/>
      </w:divBdr>
      <w:divsChild>
        <w:div w:id="166601070">
          <w:marLeft w:val="0"/>
          <w:marRight w:val="0"/>
          <w:marTop w:val="0"/>
          <w:marBottom w:val="0"/>
          <w:divBdr>
            <w:top w:val="none" w:sz="0" w:space="0" w:color="auto"/>
            <w:left w:val="none" w:sz="0" w:space="0" w:color="auto"/>
            <w:bottom w:val="none" w:sz="0" w:space="0" w:color="auto"/>
            <w:right w:val="none" w:sz="0" w:space="0" w:color="auto"/>
          </w:divBdr>
          <w:divsChild>
            <w:div w:id="1052996166">
              <w:marLeft w:val="0"/>
              <w:marRight w:val="0"/>
              <w:marTop w:val="0"/>
              <w:marBottom w:val="0"/>
              <w:divBdr>
                <w:top w:val="none" w:sz="0" w:space="0" w:color="auto"/>
                <w:left w:val="none" w:sz="0" w:space="0" w:color="auto"/>
                <w:bottom w:val="none" w:sz="0" w:space="0" w:color="auto"/>
                <w:right w:val="none" w:sz="0" w:space="0" w:color="auto"/>
              </w:divBdr>
              <w:divsChild>
                <w:div w:id="696274100">
                  <w:marLeft w:val="0"/>
                  <w:marRight w:val="0"/>
                  <w:marTop w:val="0"/>
                  <w:marBottom w:val="0"/>
                  <w:divBdr>
                    <w:top w:val="none" w:sz="0" w:space="0" w:color="auto"/>
                    <w:left w:val="none" w:sz="0" w:space="0" w:color="auto"/>
                    <w:bottom w:val="none" w:sz="0" w:space="0" w:color="auto"/>
                    <w:right w:val="none" w:sz="0" w:space="0" w:color="auto"/>
                  </w:divBdr>
                  <w:divsChild>
                    <w:div w:id="1984776655">
                      <w:marLeft w:val="0"/>
                      <w:marRight w:val="600"/>
                      <w:marTop w:val="0"/>
                      <w:marBottom w:val="0"/>
                      <w:divBdr>
                        <w:top w:val="none" w:sz="0" w:space="0" w:color="auto"/>
                        <w:left w:val="none" w:sz="0" w:space="0" w:color="auto"/>
                        <w:bottom w:val="none" w:sz="0" w:space="0" w:color="auto"/>
                        <w:right w:val="none" w:sz="0" w:space="0" w:color="auto"/>
                      </w:divBdr>
                      <w:divsChild>
                        <w:div w:id="14779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8725">
              <w:marLeft w:val="0"/>
              <w:marRight w:val="0"/>
              <w:marTop w:val="0"/>
              <w:marBottom w:val="0"/>
              <w:divBdr>
                <w:top w:val="none" w:sz="0" w:space="0" w:color="auto"/>
                <w:left w:val="none" w:sz="0" w:space="0" w:color="auto"/>
                <w:bottom w:val="none" w:sz="0" w:space="0" w:color="auto"/>
                <w:right w:val="none" w:sz="0" w:space="0" w:color="auto"/>
              </w:divBdr>
            </w:div>
          </w:divsChild>
        </w:div>
        <w:div w:id="1562789467">
          <w:marLeft w:val="0"/>
          <w:marRight w:val="0"/>
          <w:marTop w:val="0"/>
          <w:marBottom w:val="0"/>
          <w:divBdr>
            <w:top w:val="none" w:sz="0" w:space="0" w:color="auto"/>
            <w:left w:val="none" w:sz="0" w:space="0" w:color="auto"/>
            <w:bottom w:val="none" w:sz="0" w:space="0" w:color="auto"/>
            <w:right w:val="none" w:sz="0" w:space="0" w:color="auto"/>
          </w:divBdr>
          <w:divsChild>
            <w:div w:id="1286765723">
              <w:marLeft w:val="0"/>
              <w:marRight w:val="0"/>
              <w:marTop w:val="0"/>
              <w:marBottom w:val="0"/>
              <w:divBdr>
                <w:top w:val="none" w:sz="0" w:space="0" w:color="auto"/>
                <w:left w:val="none" w:sz="0" w:space="0" w:color="auto"/>
                <w:bottom w:val="none" w:sz="0" w:space="0" w:color="auto"/>
                <w:right w:val="none" w:sz="0" w:space="0" w:color="auto"/>
              </w:divBdr>
              <w:divsChild>
                <w:div w:id="125584678">
                  <w:marLeft w:val="0"/>
                  <w:marRight w:val="0"/>
                  <w:marTop w:val="300"/>
                  <w:marBottom w:val="300"/>
                  <w:divBdr>
                    <w:top w:val="none" w:sz="0" w:space="0" w:color="auto"/>
                    <w:left w:val="none" w:sz="0" w:space="0" w:color="auto"/>
                    <w:bottom w:val="none" w:sz="0" w:space="0" w:color="auto"/>
                    <w:right w:val="none" w:sz="0" w:space="0" w:color="auto"/>
                  </w:divBdr>
                </w:div>
              </w:divsChild>
            </w:div>
            <w:div w:id="400492764">
              <w:marLeft w:val="0"/>
              <w:marRight w:val="0"/>
              <w:marTop w:val="0"/>
              <w:marBottom w:val="0"/>
              <w:divBdr>
                <w:top w:val="none" w:sz="0" w:space="0" w:color="auto"/>
                <w:left w:val="none" w:sz="0" w:space="0" w:color="auto"/>
                <w:bottom w:val="none" w:sz="0" w:space="0" w:color="auto"/>
                <w:right w:val="none" w:sz="0" w:space="0" w:color="auto"/>
              </w:divBdr>
              <w:divsChild>
                <w:div w:id="1118258872">
                  <w:marLeft w:val="0"/>
                  <w:marRight w:val="0"/>
                  <w:marTop w:val="0"/>
                  <w:marBottom w:val="0"/>
                  <w:divBdr>
                    <w:top w:val="none" w:sz="0" w:space="0" w:color="auto"/>
                    <w:left w:val="none" w:sz="0" w:space="0" w:color="auto"/>
                    <w:bottom w:val="none" w:sz="0" w:space="0" w:color="auto"/>
                    <w:right w:val="none" w:sz="0" w:space="0" w:color="auto"/>
                  </w:divBdr>
                  <w:divsChild>
                    <w:div w:id="874077696">
                      <w:marLeft w:val="0"/>
                      <w:marRight w:val="0"/>
                      <w:marTop w:val="0"/>
                      <w:marBottom w:val="0"/>
                      <w:divBdr>
                        <w:top w:val="none" w:sz="0" w:space="0" w:color="auto"/>
                        <w:left w:val="none" w:sz="0" w:space="0" w:color="auto"/>
                        <w:bottom w:val="none" w:sz="0" w:space="0" w:color="auto"/>
                        <w:right w:val="none" w:sz="0" w:space="0" w:color="auto"/>
                      </w:divBdr>
                      <w:divsChild>
                        <w:div w:id="2061589339">
                          <w:marLeft w:val="0"/>
                          <w:marRight w:val="0"/>
                          <w:marTop w:val="0"/>
                          <w:marBottom w:val="0"/>
                          <w:divBdr>
                            <w:top w:val="none" w:sz="0" w:space="0" w:color="auto"/>
                            <w:left w:val="none" w:sz="0" w:space="0" w:color="auto"/>
                            <w:bottom w:val="none" w:sz="0" w:space="0" w:color="auto"/>
                            <w:right w:val="none" w:sz="0" w:space="0" w:color="auto"/>
                          </w:divBdr>
                        </w:div>
                        <w:div w:id="1919631689">
                          <w:marLeft w:val="0"/>
                          <w:marRight w:val="0"/>
                          <w:marTop w:val="0"/>
                          <w:marBottom w:val="0"/>
                          <w:divBdr>
                            <w:top w:val="none" w:sz="0" w:space="0" w:color="auto"/>
                            <w:left w:val="none" w:sz="0" w:space="0" w:color="auto"/>
                            <w:bottom w:val="none" w:sz="0" w:space="0" w:color="auto"/>
                            <w:right w:val="none" w:sz="0" w:space="0" w:color="auto"/>
                          </w:divBdr>
                          <w:divsChild>
                            <w:div w:id="561984078">
                              <w:marLeft w:val="0"/>
                              <w:marRight w:val="0"/>
                              <w:marTop w:val="0"/>
                              <w:marBottom w:val="0"/>
                              <w:divBdr>
                                <w:top w:val="none" w:sz="0" w:space="0" w:color="auto"/>
                                <w:left w:val="none" w:sz="0" w:space="0" w:color="auto"/>
                                <w:bottom w:val="none" w:sz="0" w:space="0" w:color="auto"/>
                                <w:right w:val="none" w:sz="0" w:space="0" w:color="auto"/>
                              </w:divBdr>
                              <w:divsChild>
                                <w:div w:id="1634217763">
                                  <w:marLeft w:val="0"/>
                                  <w:marRight w:val="0"/>
                                  <w:marTop w:val="0"/>
                                  <w:marBottom w:val="0"/>
                                  <w:divBdr>
                                    <w:top w:val="none" w:sz="0" w:space="0" w:color="auto"/>
                                    <w:left w:val="none" w:sz="0" w:space="0" w:color="auto"/>
                                    <w:bottom w:val="none" w:sz="0" w:space="0" w:color="auto"/>
                                    <w:right w:val="none" w:sz="0" w:space="0" w:color="auto"/>
                                  </w:divBdr>
                                </w:div>
                                <w:div w:id="1542934424">
                                  <w:marLeft w:val="0"/>
                                  <w:marRight w:val="0"/>
                                  <w:marTop w:val="0"/>
                                  <w:marBottom w:val="0"/>
                                  <w:divBdr>
                                    <w:top w:val="none" w:sz="0" w:space="0" w:color="auto"/>
                                    <w:left w:val="none" w:sz="0" w:space="0" w:color="auto"/>
                                    <w:bottom w:val="none" w:sz="0" w:space="0" w:color="auto"/>
                                    <w:right w:val="none" w:sz="0" w:space="0" w:color="auto"/>
                                  </w:divBdr>
                                  <w:divsChild>
                                    <w:div w:id="141043810">
                                      <w:marLeft w:val="0"/>
                                      <w:marRight w:val="75"/>
                                      <w:marTop w:val="0"/>
                                      <w:marBottom w:val="0"/>
                                      <w:divBdr>
                                        <w:top w:val="single" w:sz="6" w:space="0" w:color="68C721"/>
                                        <w:left w:val="single" w:sz="6" w:space="0" w:color="68C721"/>
                                        <w:bottom w:val="single" w:sz="6" w:space="0" w:color="68C721"/>
                                        <w:right w:val="single" w:sz="6" w:space="0" w:color="68C721"/>
                                      </w:divBdr>
                                    </w:div>
                                  </w:divsChild>
                                </w:div>
                              </w:divsChild>
                            </w:div>
                            <w:div w:id="1912737670">
                              <w:marLeft w:val="0"/>
                              <w:marRight w:val="0"/>
                              <w:marTop w:val="0"/>
                              <w:marBottom w:val="0"/>
                              <w:divBdr>
                                <w:top w:val="none" w:sz="0" w:space="0" w:color="auto"/>
                                <w:left w:val="none" w:sz="0" w:space="0" w:color="auto"/>
                                <w:bottom w:val="none" w:sz="0" w:space="0" w:color="auto"/>
                                <w:right w:val="none" w:sz="0" w:space="0" w:color="auto"/>
                              </w:divBdr>
                              <w:divsChild>
                                <w:div w:id="889607463">
                                  <w:marLeft w:val="0"/>
                                  <w:marRight w:val="0"/>
                                  <w:marTop w:val="0"/>
                                  <w:marBottom w:val="0"/>
                                  <w:divBdr>
                                    <w:top w:val="none" w:sz="0" w:space="0" w:color="auto"/>
                                    <w:left w:val="none" w:sz="0" w:space="0" w:color="auto"/>
                                    <w:bottom w:val="none" w:sz="0" w:space="0" w:color="auto"/>
                                    <w:right w:val="none" w:sz="0" w:space="0" w:color="auto"/>
                                  </w:divBdr>
                                </w:div>
                                <w:div w:id="405763266">
                                  <w:marLeft w:val="0"/>
                                  <w:marRight w:val="0"/>
                                  <w:marTop w:val="0"/>
                                  <w:marBottom w:val="0"/>
                                  <w:divBdr>
                                    <w:top w:val="none" w:sz="0" w:space="0" w:color="auto"/>
                                    <w:left w:val="none" w:sz="0" w:space="0" w:color="auto"/>
                                    <w:bottom w:val="none" w:sz="0" w:space="0" w:color="auto"/>
                                    <w:right w:val="none" w:sz="0" w:space="0" w:color="auto"/>
                                  </w:divBdr>
                                  <w:divsChild>
                                    <w:div w:id="700401036">
                                      <w:marLeft w:val="0"/>
                                      <w:marRight w:val="75"/>
                                      <w:marTop w:val="0"/>
                                      <w:marBottom w:val="0"/>
                                      <w:divBdr>
                                        <w:top w:val="single" w:sz="6" w:space="0" w:color="68C721"/>
                                        <w:left w:val="single" w:sz="6" w:space="0" w:color="68C721"/>
                                        <w:bottom w:val="single" w:sz="6" w:space="0" w:color="68C721"/>
                                        <w:right w:val="single" w:sz="6" w:space="0" w:color="68C721"/>
                                      </w:divBdr>
                                    </w:div>
                                  </w:divsChild>
                                </w:div>
                              </w:divsChild>
                            </w:div>
                            <w:div w:id="2074352114">
                              <w:marLeft w:val="0"/>
                              <w:marRight w:val="0"/>
                              <w:marTop w:val="0"/>
                              <w:marBottom w:val="0"/>
                              <w:divBdr>
                                <w:top w:val="none" w:sz="0" w:space="0" w:color="auto"/>
                                <w:left w:val="none" w:sz="0" w:space="0" w:color="auto"/>
                                <w:bottom w:val="none" w:sz="0" w:space="0" w:color="auto"/>
                                <w:right w:val="none" w:sz="0" w:space="0" w:color="auto"/>
                              </w:divBdr>
                              <w:divsChild>
                                <w:div w:id="478376696">
                                  <w:marLeft w:val="0"/>
                                  <w:marRight w:val="0"/>
                                  <w:marTop w:val="0"/>
                                  <w:marBottom w:val="0"/>
                                  <w:divBdr>
                                    <w:top w:val="none" w:sz="0" w:space="0" w:color="auto"/>
                                    <w:left w:val="none" w:sz="0" w:space="0" w:color="auto"/>
                                    <w:bottom w:val="none" w:sz="0" w:space="0" w:color="auto"/>
                                    <w:right w:val="none" w:sz="0" w:space="0" w:color="auto"/>
                                  </w:divBdr>
                                </w:div>
                                <w:div w:id="1660117345">
                                  <w:marLeft w:val="0"/>
                                  <w:marRight w:val="0"/>
                                  <w:marTop w:val="0"/>
                                  <w:marBottom w:val="0"/>
                                  <w:divBdr>
                                    <w:top w:val="none" w:sz="0" w:space="0" w:color="auto"/>
                                    <w:left w:val="none" w:sz="0" w:space="0" w:color="auto"/>
                                    <w:bottom w:val="none" w:sz="0" w:space="0" w:color="auto"/>
                                    <w:right w:val="none" w:sz="0" w:space="0" w:color="auto"/>
                                  </w:divBdr>
                                  <w:divsChild>
                                    <w:div w:id="73431004">
                                      <w:marLeft w:val="0"/>
                                      <w:marRight w:val="75"/>
                                      <w:marTop w:val="0"/>
                                      <w:marBottom w:val="0"/>
                                      <w:divBdr>
                                        <w:top w:val="single" w:sz="6" w:space="0" w:color="68C721"/>
                                        <w:left w:val="single" w:sz="6" w:space="0" w:color="68C721"/>
                                        <w:bottom w:val="single" w:sz="6" w:space="0" w:color="68C721"/>
                                        <w:right w:val="single" w:sz="6" w:space="0" w:color="68C721"/>
                                      </w:divBdr>
                                    </w:div>
                                  </w:divsChild>
                                </w:div>
                              </w:divsChild>
                            </w:div>
                          </w:divsChild>
                        </w:div>
                        <w:div w:id="71030835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6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toppr.com/guides/+maths/relations-and-functions/relations/" TargetMode="External" /><Relationship Id="rId5" Type="http://schemas.openxmlformats.org/officeDocument/2006/relationships/hyperlink" Target="https://www.toppr.com/guides/business-laws/indian-contract-act-1872-part-i/what-is-a-contract/" TargetMode="External" /><Relationship Id="rId4" Type="http://schemas.openxmlformats.org/officeDocument/2006/relationships/hyperlink" Target="https://www.toppr.com/guides/maths/integrals/some-properties-of-definite-integra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ramsahaani@gmail.com</dc:creator>
  <cp:keywords/>
  <dc:description/>
  <cp:lastModifiedBy>ramsahaani@gmail.com</cp:lastModifiedBy>
  <cp:revision>12</cp:revision>
  <dcterms:created xsi:type="dcterms:W3CDTF">2020-09-21T19:36:00Z</dcterms:created>
  <dcterms:modified xsi:type="dcterms:W3CDTF">2020-09-22T07:48:00Z</dcterms:modified>
</cp:coreProperties>
</file>